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D9" w:rsidRPr="00E07AD3" w:rsidRDefault="00E342D9" w:rsidP="00D95E3B">
      <w:pPr>
        <w:pStyle w:val="23"/>
        <w:jc w:val="both"/>
        <w:rPr>
          <w:b w:val="0"/>
          <w:sz w:val="32"/>
        </w:rPr>
        <w:sectPr w:rsidR="00E342D9" w:rsidRPr="00E07AD3" w:rsidSect="008056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2"/>
        </w:sectPr>
      </w:pPr>
    </w:p>
    <w:p w:rsidR="00E07AD3" w:rsidRDefault="00E07AD3" w:rsidP="00E07AD3">
      <w:pPr>
        <w:pStyle w:val="24"/>
        <w:jc w:val="center"/>
        <w:rPr>
          <w:b/>
          <w:sz w:val="28"/>
        </w:rPr>
      </w:pPr>
      <w:r w:rsidRPr="00E07AD3">
        <w:rPr>
          <w:b/>
          <w:sz w:val="28"/>
        </w:rPr>
        <w:t>Порядок возмещения вреда</w:t>
      </w:r>
      <w:r w:rsidR="00A8267B">
        <w:rPr>
          <w:b/>
          <w:sz w:val="28"/>
        </w:rPr>
        <w:t>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РФ</w:t>
      </w:r>
    </w:p>
    <w:p w:rsidR="00E07AD3" w:rsidRPr="00E07AD3" w:rsidRDefault="00E07AD3" w:rsidP="00E07AD3">
      <w:pPr>
        <w:pStyle w:val="24"/>
        <w:rPr>
          <w:b/>
          <w:sz w:val="28"/>
        </w:rPr>
      </w:pPr>
    </w:p>
    <w:p w:rsidR="00E07AD3" w:rsidRPr="00E07AD3" w:rsidRDefault="00E07AD3" w:rsidP="00E07AD3">
      <w:pPr>
        <w:pStyle w:val="24"/>
        <w:jc w:val="center"/>
        <w:rPr>
          <w:b/>
          <w:szCs w:val="24"/>
        </w:rPr>
      </w:pPr>
      <w:r w:rsidRPr="00E07AD3">
        <w:rPr>
          <w:b/>
          <w:szCs w:val="24"/>
        </w:rPr>
        <w:t>Выдержка из гл. 2, «Гражданский кодекс Российской Федерации</w:t>
      </w:r>
    </w:p>
    <w:p w:rsidR="00E07AD3" w:rsidRDefault="00E07AD3" w:rsidP="00E07AD3">
      <w:pPr>
        <w:pStyle w:val="24"/>
        <w:jc w:val="center"/>
        <w:rPr>
          <w:b/>
          <w:szCs w:val="24"/>
        </w:rPr>
      </w:pPr>
      <w:r w:rsidRPr="00E07AD3">
        <w:rPr>
          <w:b/>
          <w:szCs w:val="24"/>
        </w:rPr>
        <w:t>(часть первая)» от 30.11.1994 № 51-ФЗ (ред. от 22.10.2014)</w:t>
      </w:r>
    </w:p>
    <w:p w:rsidR="00E07AD3" w:rsidRPr="00E07AD3" w:rsidRDefault="00E07AD3" w:rsidP="00E07AD3">
      <w:pPr>
        <w:pStyle w:val="24"/>
        <w:jc w:val="center"/>
        <w:rPr>
          <w:b/>
          <w:szCs w:val="24"/>
        </w:rPr>
      </w:pPr>
    </w:p>
    <w:p w:rsid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>Статья 15. Возмещение убытков</w:t>
      </w:r>
    </w:p>
    <w:p w:rsidR="00E07AD3" w:rsidRPr="00E07AD3" w:rsidRDefault="00E07AD3" w:rsidP="00E07AD3">
      <w:pPr>
        <w:pStyle w:val="24"/>
        <w:rPr>
          <w:sz w:val="28"/>
        </w:rPr>
      </w:pP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>1.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>2.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>Если лицо, нарушившее право, получило вследствие этого доходы, лицо, право которого нарушено, вправе требовать возмещения наряду с другими убытками упущенной выгоды в размере не меньшем, чем такие доходы.</w:t>
      </w:r>
    </w:p>
    <w:p w:rsidR="00E07AD3" w:rsidRPr="00E07AD3" w:rsidRDefault="00E07AD3" w:rsidP="00E07AD3">
      <w:pPr>
        <w:pStyle w:val="24"/>
        <w:rPr>
          <w:sz w:val="28"/>
        </w:rPr>
      </w:pPr>
    </w:p>
    <w:p w:rsidR="00E07AD3" w:rsidRPr="00E07AD3" w:rsidRDefault="00E07AD3" w:rsidP="00E07AD3">
      <w:pPr>
        <w:pStyle w:val="24"/>
        <w:jc w:val="center"/>
        <w:rPr>
          <w:b/>
          <w:szCs w:val="24"/>
        </w:rPr>
      </w:pPr>
      <w:r w:rsidRPr="00E07AD3">
        <w:rPr>
          <w:b/>
          <w:szCs w:val="24"/>
        </w:rPr>
        <w:t>Выдержка гл. 59, § 1, «Гражданский кодекс Российской Федерации</w:t>
      </w:r>
    </w:p>
    <w:p w:rsidR="00E07AD3" w:rsidRDefault="00E07AD3" w:rsidP="00E07AD3">
      <w:pPr>
        <w:pStyle w:val="24"/>
        <w:jc w:val="center"/>
        <w:rPr>
          <w:b/>
          <w:szCs w:val="24"/>
        </w:rPr>
      </w:pPr>
      <w:r w:rsidRPr="00E07AD3">
        <w:rPr>
          <w:b/>
          <w:szCs w:val="24"/>
        </w:rPr>
        <w:t>(часть вторая)» от 26.01.1996 № 14-ФЗ (ред. от 31.12.2014)</w:t>
      </w:r>
    </w:p>
    <w:p w:rsidR="00E07AD3" w:rsidRPr="00E07AD3" w:rsidRDefault="00E07AD3" w:rsidP="00E07AD3">
      <w:pPr>
        <w:pStyle w:val="24"/>
        <w:jc w:val="center"/>
        <w:rPr>
          <w:b/>
          <w:szCs w:val="24"/>
        </w:rPr>
      </w:pPr>
    </w:p>
    <w:p w:rsid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>Статья 1064. Общие основания ответственности за причинение вреда</w:t>
      </w:r>
    </w:p>
    <w:p w:rsidR="00E07AD3" w:rsidRPr="00E07AD3" w:rsidRDefault="00E07AD3" w:rsidP="00E07AD3">
      <w:pPr>
        <w:pStyle w:val="24"/>
        <w:rPr>
          <w:sz w:val="28"/>
        </w:rPr>
      </w:pP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>1.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 xml:space="preserve">Законом обязанность возмещения вреда может быть возложена на лицо, не являющееся </w:t>
      </w:r>
      <w:proofErr w:type="spellStart"/>
      <w:r w:rsidRPr="00E07AD3">
        <w:rPr>
          <w:sz w:val="28"/>
        </w:rPr>
        <w:t>причинителем</w:t>
      </w:r>
      <w:proofErr w:type="spellEnd"/>
      <w:r w:rsidRPr="00E07AD3">
        <w:rPr>
          <w:sz w:val="28"/>
        </w:rPr>
        <w:t xml:space="preserve"> вреда.</w:t>
      </w: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 xml:space="preserve">Законом или договором может быть установлена обязанность </w:t>
      </w:r>
      <w:proofErr w:type="spellStart"/>
      <w:r w:rsidRPr="00E07AD3">
        <w:rPr>
          <w:sz w:val="28"/>
        </w:rPr>
        <w:t>причинителя</w:t>
      </w:r>
      <w:proofErr w:type="spellEnd"/>
      <w:r w:rsidRPr="00E07AD3">
        <w:rPr>
          <w:sz w:val="28"/>
        </w:rPr>
        <w:t xml:space="preserve"> вреда выплатить потерпевшим компенсацию сверх возмещения вреда. Законом может быть установлена обязанность лица, не являющегося </w:t>
      </w:r>
      <w:proofErr w:type="spellStart"/>
      <w:r w:rsidRPr="00E07AD3">
        <w:rPr>
          <w:sz w:val="28"/>
        </w:rPr>
        <w:t>причинителем</w:t>
      </w:r>
      <w:proofErr w:type="spellEnd"/>
      <w:r w:rsidRPr="00E07AD3">
        <w:rPr>
          <w:sz w:val="28"/>
        </w:rPr>
        <w:t xml:space="preserve"> вреда, выплатить потерпевшим компенсацию сверх возмещения вреда.</w:t>
      </w: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>(в ред. Федерального закона от 28.11.2011 № 337-ФЗ)</w:t>
      </w: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lastRenderedPageBreak/>
        <w:t xml:space="preserve">2. 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proofErr w:type="spellStart"/>
      <w:r w:rsidRPr="00E07AD3">
        <w:rPr>
          <w:sz w:val="28"/>
        </w:rPr>
        <w:t>причинителя</w:t>
      </w:r>
      <w:proofErr w:type="spellEnd"/>
      <w:r w:rsidRPr="00E07AD3">
        <w:rPr>
          <w:sz w:val="28"/>
        </w:rPr>
        <w:t xml:space="preserve"> вреда.</w:t>
      </w: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>3. Вред, причиненный правомерными действиями, подлежит возмещению в случаях, предусмотренных законом.</w:t>
      </w:r>
    </w:p>
    <w:p w:rsidR="00E07AD3" w:rsidRDefault="00E07AD3" w:rsidP="00E07AD3">
      <w:pPr>
        <w:pStyle w:val="24"/>
        <w:rPr>
          <w:sz w:val="28"/>
        </w:rPr>
      </w:pP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 xml:space="preserve">В возмещении вреда может быть отказано, если вред причинен по просьбе или с согласия потерпевшего, а действия </w:t>
      </w:r>
      <w:proofErr w:type="spellStart"/>
      <w:r w:rsidRPr="00E07AD3">
        <w:rPr>
          <w:sz w:val="28"/>
        </w:rPr>
        <w:t>прич</w:t>
      </w:r>
      <w:bookmarkStart w:id="0" w:name="_GoBack"/>
      <w:bookmarkEnd w:id="0"/>
      <w:r w:rsidRPr="00E07AD3">
        <w:rPr>
          <w:sz w:val="28"/>
        </w:rPr>
        <w:t>инителя</w:t>
      </w:r>
      <w:proofErr w:type="spellEnd"/>
      <w:r w:rsidRPr="00E07AD3">
        <w:rPr>
          <w:sz w:val="28"/>
        </w:rPr>
        <w:t xml:space="preserve"> вреда не нарушают нравственные принципы общества.</w:t>
      </w:r>
    </w:p>
    <w:p w:rsid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 xml:space="preserve">В случае если заявителю причинен вред в результате ненадлежащего исполнения либо неисполнения работниками областного государственного автономного учреждения «Иркутский областной многофункциональный центр предоставления государственных и муниципальных услуг» (далее - ГАУ «МФЦ ИО»), а также привлекаемыми организациями или их работниками обязанностей, предусмотренных законодательством Российской Федерации, заявитель может обратиться с заявлением о возмещении вреда. </w:t>
      </w: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 xml:space="preserve">Для этого заявителю необходимо обратиться в суд с исковыми требованиями о возмещении вреда, который был причинен в результате ненадлежащего исполнения либо неисполнения работниками ГАУ «МФЦ ИО», а также привлекаемыми организациями или их работниками обязанностей, предусмотренных законодательством Российской Федерации. </w:t>
      </w: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 xml:space="preserve">Исковое заявление оформляется в соответствии с требованиями статьи 131 Гражданского процессуального кодекса Российской Федерации, причиненный заявителю вред возмещается на основании статей 1064, 1068, 1069, Гражданского кодекса Российской Федерации. </w:t>
      </w: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 xml:space="preserve">Заявителю необходимо подать исковое заявление суд с соблюдением правил подсудности. </w:t>
      </w:r>
    </w:p>
    <w:p w:rsidR="00E07AD3" w:rsidRDefault="00E07AD3" w:rsidP="00E07AD3">
      <w:pPr>
        <w:pStyle w:val="24"/>
        <w:jc w:val="center"/>
        <w:rPr>
          <w:b/>
          <w:szCs w:val="24"/>
        </w:rPr>
      </w:pPr>
    </w:p>
    <w:p w:rsidR="00E07AD3" w:rsidRPr="00E07AD3" w:rsidRDefault="00E07AD3" w:rsidP="00E07AD3">
      <w:pPr>
        <w:pStyle w:val="24"/>
        <w:jc w:val="center"/>
        <w:rPr>
          <w:b/>
          <w:szCs w:val="24"/>
        </w:rPr>
      </w:pPr>
      <w:r w:rsidRPr="00E07AD3">
        <w:rPr>
          <w:b/>
          <w:szCs w:val="24"/>
        </w:rPr>
        <w:t>Федеральный закон от 27.07.2010 N 210-ФЗ</w:t>
      </w:r>
    </w:p>
    <w:p w:rsidR="00E07AD3" w:rsidRPr="00E07AD3" w:rsidRDefault="00E07AD3" w:rsidP="00E07AD3">
      <w:pPr>
        <w:pStyle w:val="24"/>
        <w:jc w:val="center"/>
        <w:rPr>
          <w:b/>
          <w:szCs w:val="24"/>
        </w:rPr>
      </w:pPr>
      <w:r w:rsidRPr="00E07AD3">
        <w:rPr>
          <w:b/>
          <w:szCs w:val="24"/>
        </w:rPr>
        <w:t>"Об организации предоставления государственных и муниципальных услуг"</w:t>
      </w:r>
    </w:p>
    <w:p w:rsidR="00E07AD3" w:rsidRPr="00E07AD3" w:rsidRDefault="00E07AD3" w:rsidP="00E07AD3">
      <w:pPr>
        <w:pStyle w:val="24"/>
        <w:rPr>
          <w:sz w:val="28"/>
        </w:rPr>
      </w:pPr>
    </w:p>
    <w:p w:rsid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>Статья 16. Функции, права, обязанности и ответственность многофункционального центра</w:t>
      </w:r>
    </w:p>
    <w:p w:rsidR="00E07AD3" w:rsidRPr="00E07AD3" w:rsidRDefault="00E07AD3" w:rsidP="00E07AD3">
      <w:pPr>
        <w:pStyle w:val="24"/>
        <w:rPr>
          <w:sz w:val="28"/>
        </w:rPr>
      </w:pPr>
    </w:p>
    <w:p w:rsidR="00E07AD3" w:rsidRPr="00E07AD3" w:rsidRDefault="00E07AD3" w:rsidP="00E07AD3">
      <w:pPr>
        <w:pStyle w:val="24"/>
        <w:rPr>
          <w:sz w:val="28"/>
        </w:rPr>
      </w:pPr>
      <w:r w:rsidRPr="00E07AD3">
        <w:rPr>
          <w:sz w:val="28"/>
        </w:rPr>
        <w:t xml:space="preserve">6. 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</w:t>
      </w:r>
      <w:r w:rsidRPr="00E07AD3">
        <w:rPr>
          <w:sz w:val="28"/>
        </w:rPr>
        <w:lastRenderedPageBreak/>
        <w:t>правовыми актами, соглашениями о взаимодействии, возмещается в соответствии с законодательством Российской Федерации.</w:t>
      </w:r>
    </w:p>
    <w:p w:rsidR="0080568F" w:rsidRPr="00E07AD3" w:rsidRDefault="00E07AD3" w:rsidP="00E07AD3">
      <w:pPr>
        <w:pStyle w:val="24"/>
        <w:rPr>
          <w:sz w:val="28"/>
          <w:szCs w:val="28"/>
        </w:rPr>
      </w:pPr>
      <w:r w:rsidRPr="00E07AD3">
        <w:rPr>
          <w:sz w:val="28"/>
        </w:rPr>
        <w:t>7. Вред, причиненный физическим или юридическим лицам в результате ненадлежащего исполнения либо неисполнения организацией, привлекаемой для выполнения функций МФЦ,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организации, привлекаемой для выполнения функций МФЦ, регрессное требование о возмещении сумм, выплаченных третьим лицам, если докажет, что вред возник по ее вине.</w:t>
      </w:r>
    </w:p>
    <w:sectPr w:rsidR="0080568F" w:rsidRPr="00E07AD3" w:rsidSect="00E07AD3">
      <w:type w:val="continuous"/>
      <w:pgSz w:w="11906" w:h="16838"/>
      <w:pgMar w:top="720" w:right="720" w:bottom="142" w:left="72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8F" w:rsidRPr="00E342D9" w:rsidRDefault="005A4F8F" w:rsidP="00E342D9">
      <w:r>
        <w:separator/>
      </w:r>
    </w:p>
  </w:endnote>
  <w:endnote w:type="continuationSeparator" w:id="0">
    <w:p w:rsidR="005A4F8F" w:rsidRPr="00E342D9" w:rsidRDefault="005A4F8F" w:rsidP="00E3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8F" w:rsidRDefault="0080568F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D3" w:rsidRDefault="00E07AD3" w:rsidP="00E07AD3">
    <w:pPr>
      <w:pStyle w:val="21"/>
    </w:pPr>
  </w:p>
  <w:p w:rsidR="00E07AD3" w:rsidRDefault="00DB170A" w:rsidP="00E07AD3">
    <w:pPr>
      <w:pStyle w:val="21"/>
    </w:pPr>
    <w:r>
      <w:t>10.06.2019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8F" w:rsidRDefault="00DB170A" w:rsidP="0080568F">
    <w:pPr>
      <w:pStyle w:val="21"/>
    </w:pPr>
    <w:r>
      <w:t>10.06.2019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8F" w:rsidRPr="00E342D9" w:rsidRDefault="005A4F8F" w:rsidP="00E342D9">
      <w:r>
        <w:separator/>
      </w:r>
    </w:p>
  </w:footnote>
  <w:footnote w:type="continuationSeparator" w:id="0">
    <w:p w:rsidR="005A4F8F" w:rsidRPr="00E342D9" w:rsidRDefault="005A4F8F" w:rsidP="00E34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8F" w:rsidRDefault="0080568F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87" w:rsidRDefault="00933B87">
    <w:pPr>
      <w:pStyle w:val="a7"/>
    </w:pPr>
    <w:r w:rsidRPr="00E342D9">
      <w:rPr>
        <w:noProof/>
        <w:lang w:eastAsia="ru-RU"/>
      </w:rPr>
      <w:drawing>
        <wp:inline distT="0" distB="0" distL="0" distR="0" wp14:anchorId="1FCED2D9" wp14:editId="5C7B9DA8">
          <wp:extent cx="1695450" cy="505311"/>
          <wp:effectExtent l="0" t="0" r="0" b="9525"/>
          <wp:docPr id="1" name="Рисунок 1" descr="\\DIR-FS-001\DIR-Users\o.zaluckaya\Documents\Мои полученные файлы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IR-FS-001\DIR-Users\o.zaluckaya\Documents\Мои полученные файлы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797" cy="509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3B87" w:rsidRDefault="00933B87">
    <w:pPr>
      <w:pStyle w:val="a7"/>
    </w:pPr>
  </w:p>
  <w:p w:rsidR="00933B87" w:rsidRDefault="00933B87" w:rsidP="00933B87">
    <w:pPr>
      <w:pStyle w:val="2"/>
    </w:pPr>
    <w:r w:rsidRPr="00E342D9">
      <w:t>Государственное</w:t>
    </w:r>
    <w:r w:rsidRPr="00BE0C02">
      <w:t xml:space="preserve"> автономное учреждение</w:t>
    </w:r>
  </w:p>
  <w:p w:rsidR="00933B87" w:rsidRPr="00E342D9" w:rsidRDefault="00933B87" w:rsidP="00933B87">
    <w:pPr>
      <w:pStyle w:val="2"/>
      <w:ind w:left="-851"/>
    </w:pPr>
    <w:r w:rsidRPr="00E342D9">
      <w:t>«Иркутский областной многофункциональный центр предоставления государственных и муниципальных услуг»</w:t>
    </w:r>
  </w:p>
  <w:p w:rsidR="00933B87" w:rsidRDefault="00933B87" w:rsidP="00933B87">
    <w:pPr>
      <w:pStyle w:val="2"/>
    </w:pPr>
    <w:r w:rsidRPr="00E342D9">
      <w:t>(ГАУ «МФЦ ИО»)</w:t>
    </w:r>
  </w:p>
  <w:p w:rsidR="00933B87" w:rsidRDefault="00933B87" w:rsidP="00933B87"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8F" w:rsidRPr="00E342D9" w:rsidRDefault="0080568F" w:rsidP="0080568F">
    <w:pPr>
      <w:pStyle w:val="2"/>
    </w:pPr>
    <w:r w:rsidRPr="00E342D9">
      <w:rPr>
        <w:noProof/>
        <w:lang w:eastAsia="ru-RU"/>
      </w:rPr>
      <w:drawing>
        <wp:inline distT="0" distB="0" distL="0" distR="0" wp14:anchorId="2F5E8D42" wp14:editId="595DDB64">
          <wp:extent cx="1695450" cy="505311"/>
          <wp:effectExtent l="0" t="0" r="0" b="9525"/>
          <wp:docPr id="2" name="Рисунок 2" descr="\\DIR-FS-001\DIR-Users\o.zaluckaya\Documents\Мои полученные файлы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IR-FS-001\DIR-Users\o.zaluckaya\Documents\Мои полученные файлы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797" cy="509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68F" w:rsidRDefault="0080568F" w:rsidP="0080568F">
    <w:pPr>
      <w:pStyle w:val="2"/>
    </w:pPr>
  </w:p>
  <w:p w:rsidR="0080568F" w:rsidRDefault="0080568F" w:rsidP="0080568F">
    <w:pPr>
      <w:pStyle w:val="2"/>
    </w:pPr>
    <w:r w:rsidRPr="00E342D9">
      <w:t>Государственное</w:t>
    </w:r>
    <w:r w:rsidRPr="00BE0C02">
      <w:t xml:space="preserve"> автономное учреждение</w:t>
    </w:r>
  </w:p>
  <w:p w:rsidR="0080568F" w:rsidRPr="00E342D9" w:rsidRDefault="0080568F" w:rsidP="0080568F">
    <w:pPr>
      <w:pStyle w:val="2"/>
      <w:ind w:left="-851"/>
    </w:pPr>
    <w:r w:rsidRPr="00E342D9">
      <w:t>«Иркутский областной многофункциональный центр предоставления государственных и муниципальных услуг»</w:t>
    </w:r>
  </w:p>
  <w:p w:rsidR="0080568F" w:rsidRDefault="0080568F" w:rsidP="0080568F">
    <w:pPr>
      <w:pStyle w:val="2"/>
    </w:pPr>
    <w:r w:rsidRPr="00E342D9">
      <w:t>(ГАУ «МФЦ ИО»)</w:t>
    </w:r>
  </w:p>
  <w:p w:rsidR="0080568F" w:rsidRDefault="0080568F" w:rsidP="0080568F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57B"/>
    <w:multiLevelType w:val="hybridMultilevel"/>
    <w:tmpl w:val="55483E4C"/>
    <w:lvl w:ilvl="0" w:tplc="B894AB88">
      <w:start w:val="1"/>
      <w:numFmt w:val="decimal"/>
      <w:lvlText w:val="%1.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F2F31"/>
    <w:multiLevelType w:val="hybridMultilevel"/>
    <w:tmpl w:val="41606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636D16"/>
    <w:multiLevelType w:val="hybridMultilevel"/>
    <w:tmpl w:val="41606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332853"/>
    <w:multiLevelType w:val="hybridMultilevel"/>
    <w:tmpl w:val="41606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017C31"/>
    <w:multiLevelType w:val="hybridMultilevel"/>
    <w:tmpl w:val="7AF2F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FF7A7B"/>
    <w:multiLevelType w:val="hybridMultilevel"/>
    <w:tmpl w:val="41606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F05FF4"/>
    <w:multiLevelType w:val="hybridMultilevel"/>
    <w:tmpl w:val="41606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A95F24"/>
    <w:multiLevelType w:val="hybridMultilevel"/>
    <w:tmpl w:val="E04673EC"/>
    <w:lvl w:ilvl="0" w:tplc="BC7A1AAE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A254CF"/>
    <w:multiLevelType w:val="hybridMultilevel"/>
    <w:tmpl w:val="41606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reVe1HA5z9OOTl+WMrpg0bOY4/aUneT2Z4TryApfuyZkg+oIPq4xYHKroMX7hOkIo24YpeVy4+0CRV+zkdFS8Q==" w:salt="Wr9Ix7ec7P3KIbSBoZNVGA=="/>
  <w:styleLockThem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57"/>
    <w:rsid w:val="00160798"/>
    <w:rsid w:val="001725EE"/>
    <w:rsid w:val="003140DF"/>
    <w:rsid w:val="00357A3C"/>
    <w:rsid w:val="004A4C73"/>
    <w:rsid w:val="005A4F8F"/>
    <w:rsid w:val="00722212"/>
    <w:rsid w:val="007B4322"/>
    <w:rsid w:val="0080568F"/>
    <w:rsid w:val="00904415"/>
    <w:rsid w:val="00923328"/>
    <w:rsid w:val="00933B87"/>
    <w:rsid w:val="00A8267B"/>
    <w:rsid w:val="00C45F71"/>
    <w:rsid w:val="00C907E3"/>
    <w:rsid w:val="00CB4057"/>
    <w:rsid w:val="00D75B55"/>
    <w:rsid w:val="00D95E3B"/>
    <w:rsid w:val="00DB170A"/>
    <w:rsid w:val="00E07AD3"/>
    <w:rsid w:val="00E342D9"/>
    <w:rsid w:val="00E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6365F6E-6581-4C85-8B94-A6EEB621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locked="0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 объявления"/>
    <w:rsid w:val="005A4F8F"/>
    <w:pPr>
      <w:spacing w:line="240" w:lineRule="auto"/>
      <w:jc w:val="center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 объявления"/>
    <w:uiPriority w:val="1"/>
    <w:locked/>
    <w:rsid w:val="005A4F8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styleId="a4">
    <w:name w:val="Book Title"/>
    <w:aliases w:val="Верхний колонтитул объявления"/>
    <w:basedOn w:val="a0"/>
    <w:uiPriority w:val="33"/>
    <w:locked/>
    <w:rsid w:val="005A4F8F"/>
    <w:rPr>
      <w:rFonts w:ascii="Times New Roman" w:hAnsi="Times New Roman"/>
      <w:b w:val="0"/>
      <w:bCs/>
      <w:i w:val="0"/>
      <w:iCs/>
      <w:spacing w:val="5"/>
      <w:sz w:val="20"/>
    </w:rPr>
  </w:style>
  <w:style w:type="paragraph" w:styleId="a5">
    <w:name w:val="List Paragraph"/>
    <w:aliases w:val="Нижний колонтитул объявления"/>
    <w:link w:val="a6"/>
    <w:uiPriority w:val="34"/>
    <w:locked/>
    <w:rsid w:val="005A4F8F"/>
    <w:pPr>
      <w:widowControl w:val="0"/>
      <w:spacing w:after="0" w:line="240" w:lineRule="auto"/>
      <w:contextualSpacing/>
      <w:jc w:val="right"/>
    </w:pPr>
    <w:rPr>
      <w:rFonts w:ascii="Times New Roman" w:hAnsi="Times New Roman"/>
      <w:sz w:val="20"/>
    </w:rPr>
  </w:style>
  <w:style w:type="paragraph" w:styleId="a7">
    <w:name w:val="header"/>
    <w:basedOn w:val="a"/>
    <w:link w:val="a8"/>
    <w:uiPriority w:val="99"/>
    <w:unhideWhenUsed/>
    <w:locked/>
    <w:rsid w:val="005A4F8F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A4F8F"/>
    <w:rPr>
      <w:rFonts w:ascii="Times New Roman" w:hAnsi="Times New Roman"/>
      <w:b/>
      <w:sz w:val="28"/>
    </w:rPr>
  </w:style>
  <w:style w:type="paragraph" w:styleId="a9">
    <w:name w:val="footer"/>
    <w:basedOn w:val="a"/>
    <w:link w:val="aa"/>
    <w:uiPriority w:val="99"/>
    <w:unhideWhenUsed/>
    <w:locked/>
    <w:rsid w:val="005A4F8F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A4F8F"/>
    <w:rPr>
      <w:rFonts w:ascii="Times New Roman" w:hAnsi="Times New Roman"/>
      <w:b/>
      <w:sz w:val="28"/>
    </w:rPr>
  </w:style>
  <w:style w:type="paragraph" w:customStyle="1" w:styleId="2">
    <w:name w:val="Верхний колонтитул объявления 2"/>
    <w:link w:val="20"/>
    <w:rsid w:val="005A4F8F"/>
    <w:pPr>
      <w:spacing w:after="0" w:line="240" w:lineRule="auto"/>
      <w:jc w:val="center"/>
    </w:pPr>
    <w:rPr>
      <w:rFonts w:ascii="Times New Roman" w:hAnsi="Times New Roman"/>
      <w:sz w:val="20"/>
    </w:rPr>
  </w:style>
  <w:style w:type="paragraph" w:customStyle="1" w:styleId="21">
    <w:name w:val="Нижний колонтитул объявления 2"/>
    <w:link w:val="22"/>
    <w:rsid w:val="00E342D9"/>
    <w:pPr>
      <w:spacing w:after="0" w:line="240" w:lineRule="auto"/>
      <w:jc w:val="right"/>
    </w:pPr>
    <w:rPr>
      <w:rFonts w:ascii="Times New Roman" w:hAnsi="Times New Roman"/>
      <w:sz w:val="20"/>
    </w:rPr>
  </w:style>
  <w:style w:type="character" w:customStyle="1" w:styleId="20">
    <w:name w:val="Верхний колонтитул объявления 2 Знак"/>
    <w:basedOn w:val="a0"/>
    <w:link w:val="2"/>
    <w:rsid w:val="005A4F8F"/>
    <w:rPr>
      <w:rFonts w:ascii="Times New Roman" w:hAnsi="Times New Roman"/>
      <w:sz w:val="20"/>
    </w:rPr>
  </w:style>
  <w:style w:type="paragraph" w:customStyle="1" w:styleId="23">
    <w:name w:val="Заголовок объявления 2"/>
    <w:next w:val="24"/>
    <w:link w:val="25"/>
    <w:qFormat/>
    <w:rsid w:val="00E342D9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6">
    <w:name w:val="Абзац списка Знак"/>
    <w:aliases w:val="Нижний колонтитул объявления Знак"/>
    <w:basedOn w:val="a0"/>
    <w:link w:val="a5"/>
    <w:uiPriority w:val="34"/>
    <w:rsid w:val="005A4F8F"/>
    <w:rPr>
      <w:rFonts w:ascii="Times New Roman" w:hAnsi="Times New Roman"/>
      <w:sz w:val="20"/>
    </w:rPr>
  </w:style>
  <w:style w:type="character" w:customStyle="1" w:styleId="22">
    <w:name w:val="Нижний колонтитул объявления 2 Знак"/>
    <w:basedOn w:val="a6"/>
    <w:link w:val="21"/>
    <w:rsid w:val="00E342D9"/>
    <w:rPr>
      <w:rFonts w:ascii="Times New Roman" w:hAnsi="Times New Roman"/>
      <w:sz w:val="20"/>
    </w:rPr>
  </w:style>
  <w:style w:type="paragraph" w:customStyle="1" w:styleId="24">
    <w:name w:val="Текст объявления 2"/>
    <w:basedOn w:val="23"/>
    <w:link w:val="26"/>
    <w:qFormat/>
    <w:rsid w:val="00E342D9"/>
    <w:pPr>
      <w:ind w:firstLine="709"/>
      <w:jc w:val="both"/>
    </w:pPr>
    <w:rPr>
      <w:b w:val="0"/>
      <w:sz w:val="24"/>
    </w:rPr>
  </w:style>
  <w:style w:type="character" w:customStyle="1" w:styleId="25">
    <w:name w:val="Заголовок объявления 2 Знак"/>
    <w:basedOn w:val="22"/>
    <w:link w:val="23"/>
    <w:rsid w:val="00E342D9"/>
    <w:rPr>
      <w:rFonts w:ascii="Times New Roman" w:hAnsi="Times New Roman"/>
      <w:b/>
      <w:sz w:val="28"/>
    </w:rPr>
  </w:style>
  <w:style w:type="character" w:customStyle="1" w:styleId="26">
    <w:name w:val="Текст объявления 2 Знак"/>
    <w:basedOn w:val="25"/>
    <w:link w:val="24"/>
    <w:rsid w:val="00E342D9"/>
    <w:rPr>
      <w:rFonts w:ascii="Times New Roman" w:hAnsi="Times New Roman"/>
      <w:b w:val="0"/>
      <w:sz w:val="24"/>
    </w:rPr>
  </w:style>
  <w:style w:type="paragraph" w:styleId="ab">
    <w:name w:val="Balloon Text"/>
    <w:basedOn w:val="a"/>
    <w:link w:val="ac"/>
    <w:uiPriority w:val="99"/>
    <w:semiHidden/>
    <w:unhideWhenUsed/>
    <w:locked/>
    <w:rsid w:val="001607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0798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9374-D680-4F85-B246-DECF8B0A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Евгений Александрович</dc:creator>
  <cp:keywords/>
  <dc:description/>
  <cp:lastModifiedBy>Якубовская Виктория Андреевна</cp:lastModifiedBy>
  <cp:revision>5</cp:revision>
  <dcterms:created xsi:type="dcterms:W3CDTF">2019-06-03T00:59:00Z</dcterms:created>
  <dcterms:modified xsi:type="dcterms:W3CDTF">2019-06-10T03:31:00Z</dcterms:modified>
</cp:coreProperties>
</file>